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Systematic review search — term template (SR Search Toolkit · PICO Strategy Builder)</w:t>
      </w:r>
    </w:p>
    <w:p>
      <w:r>
        <w:rPr>
          <w:color w:val="555555"/>
          <w:sz w:val="18"/>
        </w:rPr>
        <w:t>How to fill: a line break = OR; parentheses and proximity (NEAR/ADJ) are structure. One controlled term per line. The tool reads the first table; the After column becomes the English-synonyms field.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  <w:gridCol w:w="2211"/>
        <w:gridCol w:w="2211"/>
        <w:gridCol w:w="2211"/>
      </w:tblGrid>
      <w:tr>
        <w:tc>
          <w:tcPr>
            <w:tcW w:type="dxa" w:w="907"/>
            <w:vMerge w:val="restart"/>
          </w:tcPr>
          <w:p>
            <w:r>
              <w:rPr>
                <w:b/>
                <w:sz w:val="20"/>
              </w:rPr>
              <w:t>Concept</w:t>
            </w:r>
          </w:p>
        </w:tc>
        <w:tc>
          <w:tcPr>
            <w:tcW w:type="dxa" w:w="1814"/>
            <w:vMerge w:val="restart"/>
          </w:tcPr>
          <w:p>
            <w:r>
              <w:rPr>
                <w:b/>
                <w:sz w:val="20"/>
              </w:rPr>
              <w:t>Chinese synonyms</w:t>
            </w:r>
          </w:p>
        </w:tc>
        <w:tc>
          <w:tcPr>
            <w:tcW w:type="dxa" w:w="2948"/>
            <w:gridSpan w:val="2"/>
          </w:tcPr>
          <w:p>
            <w:r>
              <w:rPr>
                <w:b/>
                <w:sz w:val="20"/>
              </w:rPr>
              <w:t>English synonyms</w:t>
            </w:r>
          </w:p>
        </w:tc>
        <w:tc>
          <w:tcPr>
            <w:tcW w:type="dxa" w:w="2381"/>
            <w:gridSpan w:val="3"/>
          </w:tcPr>
          <w:p>
            <w:r>
              <w:rPr>
                <w:b/>
                <w:sz w:val="20"/>
              </w:rPr>
              <w:t>Controlled vocabulary</w:t>
            </w:r>
          </w:p>
        </w:tc>
      </w:tr>
      <w:tr>
        <w:tc>
          <w:tcPr>
            <w:tcW w:type="dxa" w:w="2211"/>
            <w:vMerge/>
          </w:tcPr>
          <w:p/>
        </w:tc>
        <w:tc>
          <w:tcPr>
            <w:tcW w:type="dxa" w:w="2211"/>
            <w:vMerge/>
          </w:tcPr>
          <w:p/>
        </w:tc>
        <w:tc>
          <w:tcPr>
            <w:tcW w:type="dxa" w:w="2438"/>
          </w:tcPr>
          <w:p>
            <w:r>
              <w:rPr>
                <w:b/>
                <w:sz w:val="20"/>
              </w:rPr>
              <w:t>Before</w:t>
            </w:r>
          </w:p>
        </w:tc>
        <w:tc>
          <w:tcPr>
            <w:tcW w:type="dxa" w:w="2948"/>
          </w:tcPr>
          <w:p>
            <w:r>
              <w:rPr>
                <w:b/>
                <w:sz w:val="20"/>
              </w:rPr>
              <w:t>After</w:t>
            </w:r>
          </w:p>
        </w:tc>
        <w:tc>
          <w:tcPr>
            <w:tcW w:type="dxa" w:w="2494"/>
          </w:tcPr>
          <w:p>
            <w:r>
              <w:rPr>
                <w:b/>
                <w:sz w:val="20"/>
              </w:rPr>
              <w:t>Emtree</w:t>
            </w:r>
          </w:p>
        </w:tc>
        <w:tc>
          <w:tcPr>
            <w:tcW w:type="dxa" w:w="2494"/>
          </w:tcPr>
          <w:p>
            <w:r>
              <w:rPr>
                <w:b/>
                <w:sz w:val="20"/>
              </w:rPr>
              <w:t>MeSH</w:t>
            </w:r>
          </w:p>
        </w:tc>
        <w:tc>
          <w:tcPr>
            <w:tcW w:type="dxa" w:w="2381"/>
          </w:tcPr>
          <w:p>
            <w:r>
              <w:rPr>
                <w:b/>
                <w:sz w:val="20"/>
              </w:rPr>
              <w:t>CINAHL</w:t>
            </w:r>
          </w:p>
        </w:tc>
      </w:tr>
      <w:tr>
        <w:tc>
          <w:tcPr>
            <w:tcW w:type="dxa" w:w="907"/>
          </w:tcPr>
          <w:p>
            <w:r/>
            <w:r>
              <w:rPr>
                <w:b/>
              </w:rPr>
              <w:t>Example P</w:t>
            </w:r>
          </w:p>
        </w:tc>
        <w:tc>
          <w:tcPr>
            <w:tcW w:type="dxa" w:w="181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rFonts w:ascii="Consolas" w:hAnsi="Consolas"/>
                <w:sz w:val="20"/>
              </w:rPr>
              <w:t>GDM</w:t>
            </w:r>
            <w:r>
              <w:br/>
            </w:r>
            <w:r>
              <w:rPr>
                <w:rFonts w:ascii="Consolas" w:hAnsi="Consolas"/>
                <w:sz w:val="20"/>
              </w:rPr>
              <w:t>gestational diabetes</w:t>
            </w:r>
          </w:p>
        </w:tc>
        <w:tc>
          <w:tcPr>
            <w:tcW w:type="dxa" w:w="2948"/>
          </w:tcPr>
          <w:p>
            <w:r/>
            <w:r>
              <w:rPr>
                <w:rFonts w:ascii="Consolas" w:hAnsi="Consolas"/>
                <w:sz w:val="20"/>
              </w:rPr>
              <w:t>GDM</w:t>
            </w:r>
            <w:r>
              <w:br/>
            </w:r>
            <w:r>
              <w:rPr>
                <w:rFonts w:ascii="Consolas" w:hAnsi="Consolas"/>
                <w:sz w:val="20"/>
              </w:rPr>
              <w:t>((gestation*</w:t>
            </w:r>
            <w:r>
              <w:br/>
            </w:r>
            <w:r>
              <w:rPr>
                <w:rFonts w:ascii="Consolas" w:hAnsi="Consolas"/>
                <w:sz w:val="20"/>
              </w:rPr>
              <w:t>pregnan*</w:t>
            </w:r>
            <w:r>
              <w:br/>
            </w:r>
            <w:r>
              <w:rPr>
                <w:rFonts w:ascii="Consolas" w:hAnsi="Consolas"/>
                <w:sz w:val="20"/>
              </w:rPr>
              <w:t>gravid*)</w:t>
            </w:r>
            <w:r>
              <w:br/>
            </w:r>
            <w:r>
              <w:rPr>
                <w:rFonts w:ascii="Consolas" w:hAnsi="Consolas"/>
                <w:sz w:val="20"/>
              </w:rPr>
              <w:t>NEAR/4</w:t>
            </w:r>
            <w:r>
              <w:br/>
            </w:r>
            <w:r>
              <w:rPr>
                <w:rFonts w:ascii="Consolas" w:hAnsi="Consolas"/>
                <w:sz w:val="20"/>
              </w:rPr>
              <w:t>(diabet*</w:t>
            </w:r>
            <w:r>
              <w:br/>
            </w:r>
            <w:r>
              <w:rPr>
                <w:rFonts w:ascii="Consolas" w:hAnsi="Consolas"/>
                <w:sz w:val="20"/>
              </w:rPr>
              <w:t>T2DM</w:t>
            </w:r>
            <w:r>
              <w:br/>
            </w:r>
            <w:r>
              <w:rPr>
                <w:rFonts w:ascii="Consolas" w:hAnsi="Consolas"/>
                <w:sz w:val="20"/>
              </w:rPr>
              <w:t>NIDDM))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maternal diabetes mellitus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  <w:t>Diabetes, Gestational</w:t>
            </w:r>
            <w:r>
              <w:br/>
            </w:r>
            <w:r>
              <w:rPr>
                <w:sz w:val="20"/>
              </w:rPr>
              <w:t>Pregnancy in Diabetics</w:t>
            </w:r>
          </w:p>
        </w:tc>
        <w:tc>
          <w:tcPr>
            <w:tcW w:type="dxa" w:w="2381"/>
          </w:tcPr>
          <w:p>
            <w:r/>
            <w:r>
              <w:rPr>
                <w:sz w:val="20"/>
              </w:rPr>
              <w:t>Pregnancy in Diabetes</w:t>
            </w:r>
          </w:p>
        </w:tc>
      </w:tr>
      <w:tr>
        <w:tc>
          <w:tcPr>
            <w:tcW w:type="dxa" w:w="907"/>
          </w:tcPr>
          <w:p>
            <w:r/>
            <w:r>
              <w:rPr>
                <w:b/>
              </w:rPr>
              <w:t>P</w:t>
            </w:r>
          </w:p>
        </w:tc>
        <w:tc>
          <w:tcPr>
            <w:tcW w:type="dxa" w:w="1814"/>
          </w:tcPr>
          <w:p/>
        </w:tc>
        <w:tc>
          <w:tcPr>
            <w:tcW w:type="dxa" w:w="2438"/>
          </w:tcPr>
          <w:p/>
        </w:tc>
        <w:tc>
          <w:tcPr>
            <w:tcW w:type="dxa" w:w="2948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907"/>
          </w:tcPr>
          <w:p>
            <w:r/>
            <w:r>
              <w:rPr>
                <w:b/>
              </w:rPr>
              <w:t>I</w:t>
            </w:r>
          </w:p>
        </w:tc>
        <w:tc>
          <w:tcPr>
            <w:tcW w:type="dxa" w:w="1814"/>
          </w:tcPr>
          <w:p/>
        </w:tc>
        <w:tc>
          <w:tcPr>
            <w:tcW w:type="dxa" w:w="2438"/>
          </w:tcPr>
          <w:p/>
        </w:tc>
        <w:tc>
          <w:tcPr>
            <w:tcW w:type="dxa" w:w="2948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907"/>
          </w:tcPr>
          <w:p>
            <w:r/>
            <w:r>
              <w:rPr>
                <w:b/>
              </w:rPr>
              <w:t>C</w:t>
            </w:r>
          </w:p>
        </w:tc>
        <w:tc>
          <w:tcPr>
            <w:tcW w:type="dxa" w:w="1814"/>
          </w:tcPr>
          <w:p/>
        </w:tc>
        <w:tc>
          <w:tcPr>
            <w:tcW w:type="dxa" w:w="2438"/>
          </w:tcPr>
          <w:p/>
        </w:tc>
        <w:tc>
          <w:tcPr>
            <w:tcW w:type="dxa" w:w="2948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907"/>
          </w:tcPr>
          <w:p>
            <w:r/>
            <w:r>
              <w:rPr>
                <w:b/>
              </w:rPr>
              <w:t>O</w:t>
            </w:r>
          </w:p>
        </w:tc>
        <w:tc>
          <w:tcPr>
            <w:tcW w:type="dxa" w:w="1814"/>
          </w:tcPr>
          <w:p/>
        </w:tc>
        <w:tc>
          <w:tcPr>
            <w:tcW w:type="dxa" w:w="2438"/>
          </w:tcPr>
          <w:p/>
        </w:tc>
        <w:tc>
          <w:tcPr>
            <w:tcW w:type="dxa" w:w="2948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381"/>
          </w:tcPr>
          <w:p/>
        </w:tc>
      </w:tr>
    </w:tbl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